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8EAC" w14:textId="77777777" w:rsidR="009B164B" w:rsidRDefault="009B164B">
      <w:bookmarkStart w:id="0" w:name="_GoBack"/>
      <w:bookmarkEnd w:id="0"/>
      <w:r>
        <w:rPr>
          <w:noProof/>
        </w:rPr>
        <w:drawing>
          <wp:inline distT="0" distB="0" distL="0" distR="0" wp14:anchorId="1C5D537F" wp14:editId="58D77CAC">
            <wp:extent cx="5759507" cy="159956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9507" cy="1599564"/>
                    </a:xfrm>
                    <a:prstGeom prst="rect">
                      <a:avLst/>
                    </a:prstGeom>
                  </pic:spPr>
                </pic:pic>
              </a:graphicData>
            </a:graphic>
          </wp:inline>
        </w:drawing>
      </w:r>
    </w:p>
    <w:p w14:paraId="1BB2F5BE" w14:textId="77777777" w:rsidR="009B164B" w:rsidRDefault="009B164B"/>
    <w:p w14:paraId="0A66947E" w14:textId="77777777" w:rsidR="00AC2A63" w:rsidRDefault="00AC2A63">
      <w:pPr>
        <w:rPr>
          <w:rFonts w:ascii="TeleNeo" w:hAnsi="TeleNeo"/>
          <w:b/>
          <w:bCs/>
        </w:rPr>
      </w:pPr>
    </w:p>
    <w:p w14:paraId="5DA6077B" w14:textId="0F0693F3" w:rsidR="00065B33" w:rsidRPr="008C5109" w:rsidRDefault="00065B33">
      <w:pPr>
        <w:rPr>
          <w:rFonts w:ascii="TeleNeo" w:hAnsi="TeleNeo"/>
          <w:b/>
          <w:bCs/>
        </w:rPr>
      </w:pPr>
      <w:r w:rsidRPr="008C5109">
        <w:rPr>
          <w:rFonts w:ascii="TeleNeo" w:hAnsi="TeleNeo"/>
          <w:b/>
          <w:bCs/>
        </w:rPr>
        <w:t xml:space="preserve">Ajánlásból többféle típust ismerünk és többféle célra is használhatjuk ezeket. Az alábbi feladatlista segít végiggondolni, hogy kitől, milyen módon és milyen célra tud ajánlást, vagy éppen referenciát kérni, amelyeket akár hírnévépítésben akár kríziskommunikáció során is használhat. </w:t>
      </w:r>
    </w:p>
    <w:p w14:paraId="4579DD43" w14:textId="77777777" w:rsidR="00065B33" w:rsidRPr="009B164B" w:rsidRDefault="00065B33">
      <w:pPr>
        <w:rPr>
          <w:rFonts w:ascii="TeleNeo" w:hAnsi="TeleNeo"/>
        </w:rPr>
      </w:pPr>
    </w:p>
    <w:p w14:paraId="6F2A3C89" w14:textId="77777777" w:rsidR="00733CC0" w:rsidRPr="009B164B" w:rsidRDefault="00065B33" w:rsidP="00733CC0">
      <w:pPr>
        <w:rPr>
          <w:rFonts w:ascii="TeleNeo" w:hAnsi="TeleNeo"/>
          <w:color w:val="000000" w:themeColor="text1"/>
        </w:rPr>
      </w:pPr>
      <w:r w:rsidRPr="009B164B">
        <w:rPr>
          <w:rFonts w:ascii="TeleNeo" w:hAnsi="TeleNeo"/>
          <w:color w:val="000000" w:themeColor="text1"/>
        </w:rPr>
        <w:t xml:space="preserve">1.) Gondolja végig, kik jöhetnek szóba partnerei közül, akik személyesen is hajlandóak volnának ajánlani </w:t>
      </w:r>
      <w:r w:rsidR="00733CC0" w:rsidRPr="009B164B">
        <w:rPr>
          <w:rFonts w:ascii="TeleNeo" w:hAnsi="TeleNeo"/>
          <w:color w:val="000000" w:themeColor="text1"/>
        </w:rPr>
        <w:t>szolgáltatásait, termékeit! Konkrét személyeket soroljon föl, segítségképpen megnevezünk néhány kategóriát is!</w:t>
      </w:r>
    </w:p>
    <w:p w14:paraId="426154DF" w14:textId="77777777" w:rsidR="00733CC0" w:rsidRPr="009B164B" w:rsidRDefault="00733CC0">
      <w:pPr>
        <w:rPr>
          <w:rFonts w:ascii="TeleNeo" w:hAnsi="TeleNeo"/>
        </w:rPr>
      </w:pPr>
    </w:p>
    <w:p w14:paraId="2B01C7A7"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 xml:space="preserve">üzleti partnerek  </w:t>
      </w:r>
    </w:p>
    <w:p w14:paraId="7E5526EF"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 xml:space="preserve">beszállítók </w:t>
      </w:r>
    </w:p>
    <w:p w14:paraId="23C393CA"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 xml:space="preserve">vásárlók </w:t>
      </w:r>
    </w:p>
    <w:p w14:paraId="210974B1"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megrendelők</w:t>
      </w:r>
    </w:p>
    <w:p w14:paraId="02CE68A5"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ügyfelek</w:t>
      </w:r>
    </w:p>
    <w:p w14:paraId="43913A36"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szakmai szövetség</w:t>
      </w:r>
    </w:p>
    <w:p w14:paraId="35731345" w14:textId="741DC06A" w:rsidR="00733CC0" w:rsidRDefault="00733CC0" w:rsidP="00733CC0">
      <w:pPr>
        <w:pStyle w:val="Listaszerbekezds"/>
        <w:numPr>
          <w:ilvl w:val="0"/>
          <w:numId w:val="1"/>
        </w:numPr>
        <w:ind w:right="1026"/>
        <w:rPr>
          <w:rFonts w:ascii="TeleNeo" w:hAnsi="TeleNeo"/>
        </w:rPr>
      </w:pPr>
      <w:r w:rsidRPr="009B164B">
        <w:rPr>
          <w:rFonts w:ascii="TeleNeo" w:hAnsi="TeleNeo"/>
        </w:rPr>
        <w:t>érdekképviselet</w:t>
      </w:r>
    </w:p>
    <w:p w14:paraId="346B8869" w14:textId="6A5D17E9" w:rsidR="00143C7D" w:rsidRPr="009B164B" w:rsidRDefault="00143C7D" w:rsidP="00733CC0">
      <w:pPr>
        <w:pStyle w:val="Listaszerbekezds"/>
        <w:numPr>
          <w:ilvl w:val="0"/>
          <w:numId w:val="1"/>
        </w:numPr>
        <w:ind w:right="1026"/>
        <w:rPr>
          <w:rFonts w:ascii="TeleNeo" w:hAnsi="TeleNeo"/>
        </w:rPr>
      </w:pPr>
      <w:r>
        <w:rPr>
          <w:rFonts w:ascii="TeleNeo" w:hAnsi="TeleNeo"/>
        </w:rPr>
        <w:t>influenszerek, celebek</w:t>
      </w:r>
    </w:p>
    <w:p w14:paraId="1AB70CE5" w14:textId="77777777" w:rsidR="00733CC0" w:rsidRPr="009B164B" w:rsidRDefault="00733CC0" w:rsidP="00733CC0">
      <w:pPr>
        <w:pStyle w:val="Listaszerbekezds"/>
        <w:numPr>
          <w:ilvl w:val="0"/>
          <w:numId w:val="1"/>
        </w:numPr>
        <w:ind w:right="1026"/>
        <w:rPr>
          <w:rFonts w:ascii="TeleNeo" w:hAnsi="TeleNeo"/>
        </w:rPr>
      </w:pPr>
      <w:r w:rsidRPr="009B164B">
        <w:rPr>
          <w:rFonts w:ascii="TeleNeo" w:hAnsi="TeleNeo"/>
        </w:rPr>
        <w:t>Rajongók, követők</w:t>
      </w:r>
    </w:p>
    <w:p w14:paraId="7B7663F6" w14:textId="77777777" w:rsidR="00733CC0" w:rsidRPr="009B164B" w:rsidRDefault="00733CC0" w:rsidP="00733CC0">
      <w:pPr>
        <w:pStyle w:val="Listaszerbekezds"/>
        <w:numPr>
          <w:ilvl w:val="0"/>
          <w:numId w:val="1"/>
        </w:numPr>
        <w:rPr>
          <w:rFonts w:ascii="TeleNeo" w:hAnsi="TeleNeo"/>
        </w:rPr>
      </w:pPr>
      <w:r w:rsidRPr="009B164B">
        <w:rPr>
          <w:rFonts w:ascii="TeleNeo" w:hAnsi="TeleNeo"/>
        </w:rPr>
        <w:t>dolgozók, kollégák</w:t>
      </w:r>
    </w:p>
    <w:p w14:paraId="07E5CC1B" w14:textId="77777777" w:rsidR="00733CC0" w:rsidRPr="009B164B" w:rsidRDefault="00733CC0" w:rsidP="00733CC0">
      <w:pPr>
        <w:pStyle w:val="Listaszerbekezds"/>
        <w:numPr>
          <w:ilvl w:val="0"/>
          <w:numId w:val="1"/>
        </w:numPr>
        <w:rPr>
          <w:rFonts w:ascii="TeleNeo" w:hAnsi="TeleNeo"/>
        </w:rPr>
      </w:pPr>
      <w:r w:rsidRPr="009B164B">
        <w:rPr>
          <w:rFonts w:ascii="TeleNeo" w:hAnsi="TeleNeo"/>
        </w:rPr>
        <w:t>önkormányzat</w:t>
      </w:r>
    </w:p>
    <w:p w14:paraId="15D3E57A" w14:textId="77777777" w:rsidR="00733CC0" w:rsidRPr="009B164B" w:rsidRDefault="00733CC0" w:rsidP="00733CC0">
      <w:pPr>
        <w:pStyle w:val="Listaszerbekezds"/>
        <w:numPr>
          <w:ilvl w:val="0"/>
          <w:numId w:val="1"/>
        </w:numPr>
        <w:rPr>
          <w:rFonts w:ascii="TeleNeo" w:hAnsi="TeleNeo"/>
        </w:rPr>
      </w:pPr>
      <w:r w:rsidRPr="009B164B">
        <w:rPr>
          <w:rFonts w:ascii="TeleNeo" w:hAnsi="TeleNeo"/>
        </w:rPr>
        <w:t xml:space="preserve">hivatalok </w:t>
      </w:r>
    </w:p>
    <w:p w14:paraId="7D173F9A" w14:textId="77777777" w:rsidR="00733CC0" w:rsidRPr="009B164B" w:rsidRDefault="00733CC0" w:rsidP="00733CC0">
      <w:pPr>
        <w:pStyle w:val="Listaszerbekezds"/>
        <w:numPr>
          <w:ilvl w:val="0"/>
          <w:numId w:val="1"/>
        </w:numPr>
        <w:rPr>
          <w:rFonts w:ascii="TeleNeo" w:hAnsi="TeleNeo"/>
        </w:rPr>
      </w:pPr>
      <w:r w:rsidRPr="009B164B">
        <w:rPr>
          <w:rFonts w:ascii="TeleNeo" w:hAnsi="TeleNeo"/>
        </w:rPr>
        <w:t>egyéb?</w:t>
      </w:r>
    </w:p>
    <w:p w14:paraId="7FEFDF51" w14:textId="77777777" w:rsidR="00733CC0" w:rsidRPr="009B164B" w:rsidRDefault="00733CC0" w:rsidP="00733CC0">
      <w:pPr>
        <w:rPr>
          <w:rFonts w:ascii="TeleNeo" w:hAnsi="TeleNeo"/>
        </w:rPr>
      </w:pPr>
    </w:p>
    <w:p w14:paraId="305727AE" w14:textId="77777777" w:rsidR="00733CC0" w:rsidRPr="009B164B" w:rsidRDefault="00733CC0" w:rsidP="00733CC0">
      <w:pPr>
        <w:rPr>
          <w:rFonts w:ascii="TeleNeo" w:hAnsi="TeleNeo"/>
        </w:rPr>
      </w:pPr>
      <w:r w:rsidRPr="009B164B">
        <w:rPr>
          <w:rFonts w:ascii="TeleNeo" w:hAnsi="TeleNeo"/>
        </w:rPr>
        <w:t xml:space="preserve">2.) </w:t>
      </w:r>
      <w:r w:rsidR="00065B33" w:rsidRPr="009B164B">
        <w:rPr>
          <w:rFonts w:ascii="TeleNeo" w:hAnsi="TeleNeo"/>
        </w:rPr>
        <w:t xml:space="preserve">  </w:t>
      </w:r>
      <w:r w:rsidRPr="009B164B">
        <w:rPr>
          <w:rFonts w:ascii="TeleNeo" w:hAnsi="TeleNeo"/>
        </w:rPr>
        <w:t>Számos eltérő cél támogatása érdekében lehet az ajánlás eszközéhez nyúlni. Vegye sorra, az ön működési területén milyen célok merülhetnek fel, amiket ilyen módon lehetne erősíteni? Segítségképpen felvázoltunk néhány lehetséges célt – gondolja végig egyesével, melyekhez, hogyan tudna kapcsolódni ajánlással, referenciával a saját célpiacán.</w:t>
      </w:r>
    </w:p>
    <w:p w14:paraId="1A99FE6D" w14:textId="77777777" w:rsidR="00733CC0" w:rsidRPr="009B164B" w:rsidRDefault="00733CC0" w:rsidP="00733CC0">
      <w:pPr>
        <w:rPr>
          <w:rFonts w:ascii="TeleNeo" w:hAnsi="TeleNeo"/>
        </w:rPr>
      </w:pPr>
    </w:p>
    <w:p w14:paraId="20C268A0"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new business</w:t>
      </w:r>
    </w:p>
    <w:p w14:paraId="5D349179"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új terület</w:t>
      </w:r>
    </w:p>
    <w:p w14:paraId="44BDB682"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cold call</w:t>
      </w:r>
    </w:p>
    <w:p w14:paraId="3D0F741D"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bizalomépítés</w:t>
      </w:r>
    </w:p>
    <w:p w14:paraId="14E6630A"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 xml:space="preserve">hírnévépítés </w:t>
      </w:r>
    </w:p>
    <w:p w14:paraId="65723CB0"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kríziskezelés</w:t>
      </w:r>
    </w:p>
    <w:p w14:paraId="6A8F25C5" w14:textId="77777777" w:rsidR="00733CC0" w:rsidRPr="009B164B" w:rsidRDefault="00733CC0" w:rsidP="00733CC0">
      <w:pPr>
        <w:pStyle w:val="Listaszerbekezds"/>
        <w:numPr>
          <w:ilvl w:val="0"/>
          <w:numId w:val="3"/>
        </w:numPr>
        <w:ind w:right="1026"/>
        <w:rPr>
          <w:rFonts w:ascii="TeleNeo" w:hAnsi="TeleNeo"/>
        </w:rPr>
      </w:pPr>
      <w:r w:rsidRPr="009B164B">
        <w:rPr>
          <w:rFonts w:ascii="TeleNeo" w:hAnsi="TeleNeo"/>
        </w:rPr>
        <w:t>awareness, Top of mind</w:t>
      </w:r>
    </w:p>
    <w:p w14:paraId="10A8DDBF" w14:textId="77777777" w:rsidR="00513040" w:rsidRPr="009B164B" w:rsidRDefault="00733CC0" w:rsidP="00733CC0">
      <w:pPr>
        <w:pStyle w:val="Listaszerbekezds"/>
        <w:numPr>
          <w:ilvl w:val="0"/>
          <w:numId w:val="3"/>
        </w:numPr>
        <w:rPr>
          <w:rFonts w:ascii="TeleNeo" w:hAnsi="TeleNeo"/>
        </w:rPr>
      </w:pPr>
      <w:r w:rsidRPr="009B164B">
        <w:rPr>
          <w:rFonts w:ascii="TeleNeo" w:hAnsi="TeleNeo"/>
        </w:rPr>
        <w:t xml:space="preserve">személyes márka   </w:t>
      </w:r>
    </w:p>
    <w:p w14:paraId="394FA06F" w14:textId="77777777" w:rsidR="00733CC0" w:rsidRPr="009B164B" w:rsidRDefault="00733CC0" w:rsidP="00733CC0">
      <w:pPr>
        <w:pStyle w:val="Listaszerbekezds"/>
        <w:numPr>
          <w:ilvl w:val="0"/>
          <w:numId w:val="3"/>
        </w:numPr>
        <w:rPr>
          <w:rFonts w:ascii="TeleNeo" w:hAnsi="TeleNeo"/>
        </w:rPr>
      </w:pPr>
      <w:r w:rsidRPr="009B164B">
        <w:rPr>
          <w:rFonts w:ascii="TeleNeo" w:hAnsi="TeleNeo"/>
        </w:rPr>
        <w:t xml:space="preserve">egyéb? </w:t>
      </w:r>
    </w:p>
    <w:p w14:paraId="3ECA9712" w14:textId="77777777" w:rsidR="00733CC0" w:rsidRPr="009B164B" w:rsidRDefault="00733CC0" w:rsidP="00733CC0">
      <w:pPr>
        <w:rPr>
          <w:rFonts w:ascii="TeleNeo" w:hAnsi="TeleNeo"/>
        </w:rPr>
      </w:pPr>
    </w:p>
    <w:p w14:paraId="7D1251B8" w14:textId="77777777" w:rsidR="00733CC0" w:rsidRPr="009B164B" w:rsidRDefault="00733CC0" w:rsidP="00C15504">
      <w:pPr>
        <w:rPr>
          <w:rFonts w:ascii="TeleNeo" w:hAnsi="TeleNeo"/>
        </w:rPr>
      </w:pPr>
      <w:r w:rsidRPr="009B164B">
        <w:rPr>
          <w:rFonts w:ascii="TeleNeo" w:hAnsi="TeleNeo"/>
        </w:rPr>
        <w:t xml:space="preserve">3.) </w:t>
      </w:r>
      <w:r w:rsidR="00C15504" w:rsidRPr="009B164B">
        <w:rPr>
          <w:rFonts w:ascii="TeleNeo" w:hAnsi="TeleNeo"/>
        </w:rPr>
        <w:t xml:space="preserve">Ha megvagyunk a potenciális </w:t>
      </w:r>
      <w:r w:rsidR="00317F8A" w:rsidRPr="009B164B">
        <w:rPr>
          <w:rFonts w:ascii="TeleNeo" w:hAnsi="TeleNeo"/>
        </w:rPr>
        <w:t>ajánló személyek beazonosításával és kitűztük azokat az üzleti célokat is, amelyeket az ajánlások begyűjtésével támogatni szeretnénk, ideje átgondolni, egyáltalán milyen csatornán, hol tudjuk megjeleníteni ezeket az ajánlásokat! Saját, már meglévő kommunikációs felületeit</w:t>
      </w:r>
      <w:r w:rsidR="00C15504" w:rsidRPr="009B164B">
        <w:rPr>
          <w:rFonts w:ascii="TeleNeo" w:hAnsi="TeleNeo"/>
        </w:rPr>
        <w:t xml:space="preserve">, és esetleg új eszközöket is átgondolva vegye végig, milyen felületeken tudná megjeleníteni az ajánlásokat! Segítségképpen felsorolunk támpontokat, amelyek felmerülhetnek. </w:t>
      </w:r>
    </w:p>
    <w:p w14:paraId="42D60B49" w14:textId="77777777" w:rsidR="00C15504" w:rsidRPr="009B164B" w:rsidRDefault="00C15504" w:rsidP="00C15504">
      <w:pPr>
        <w:rPr>
          <w:rFonts w:ascii="TeleNeo" w:hAnsi="TeleNeo"/>
        </w:rPr>
      </w:pPr>
    </w:p>
    <w:p w14:paraId="287BCAB6"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h</w:t>
      </w:r>
      <w:r w:rsidR="00C15504" w:rsidRPr="009B164B">
        <w:rPr>
          <w:rFonts w:ascii="TeleNeo" w:hAnsi="TeleNeo"/>
        </w:rPr>
        <w:t>onlap</w:t>
      </w:r>
    </w:p>
    <w:p w14:paraId="301C5DC4"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k</w:t>
      </w:r>
      <w:r w:rsidR="00C15504" w:rsidRPr="009B164B">
        <w:rPr>
          <w:rFonts w:ascii="TeleNeo" w:hAnsi="TeleNeo"/>
        </w:rPr>
        <w:t>özösségi média</w:t>
      </w:r>
    </w:p>
    <w:p w14:paraId="4B460424"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t</w:t>
      </w:r>
      <w:r w:rsidR="00C15504" w:rsidRPr="009B164B">
        <w:rPr>
          <w:rFonts w:ascii="TeleNeo" w:hAnsi="TeleNeo"/>
        </w:rPr>
        <w:t>évé</w:t>
      </w:r>
    </w:p>
    <w:p w14:paraId="5819AE0C"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r</w:t>
      </w:r>
      <w:r w:rsidR="00C15504" w:rsidRPr="009B164B">
        <w:rPr>
          <w:rFonts w:ascii="TeleNeo" w:hAnsi="TeleNeo"/>
        </w:rPr>
        <w:t>ádió</w:t>
      </w:r>
    </w:p>
    <w:p w14:paraId="6C36DB72"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ú</w:t>
      </w:r>
      <w:r w:rsidR="00C15504" w:rsidRPr="009B164B">
        <w:rPr>
          <w:rFonts w:ascii="TeleNeo" w:hAnsi="TeleNeo"/>
        </w:rPr>
        <w:t>jság</w:t>
      </w:r>
    </w:p>
    <w:p w14:paraId="0F8DA37F"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h</w:t>
      </w:r>
      <w:r w:rsidR="00C15504" w:rsidRPr="009B164B">
        <w:rPr>
          <w:rFonts w:ascii="TeleNeo" w:hAnsi="TeleNeo"/>
        </w:rPr>
        <w:t>írek, események</w:t>
      </w:r>
    </w:p>
    <w:p w14:paraId="47C5F503"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s</w:t>
      </w:r>
      <w:r w:rsidR="00C15504" w:rsidRPr="009B164B">
        <w:rPr>
          <w:rFonts w:ascii="TeleNeo" w:hAnsi="TeleNeo"/>
        </w:rPr>
        <w:t>zponzoráció</w:t>
      </w:r>
    </w:p>
    <w:p w14:paraId="10553E92"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k</w:t>
      </w:r>
      <w:r w:rsidR="00C15504" w:rsidRPr="009B164B">
        <w:rPr>
          <w:rFonts w:ascii="TeleNeo" w:hAnsi="TeleNeo"/>
        </w:rPr>
        <w:t xml:space="preserve">iadványok </w:t>
      </w:r>
    </w:p>
    <w:p w14:paraId="314E2FA5"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s</w:t>
      </w:r>
      <w:r w:rsidR="00C15504" w:rsidRPr="009B164B">
        <w:rPr>
          <w:rFonts w:ascii="TeleNeo" w:hAnsi="TeleNeo"/>
        </w:rPr>
        <w:t>zórólapok</w:t>
      </w:r>
    </w:p>
    <w:p w14:paraId="1F86A728"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k</w:t>
      </w:r>
      <w:r w:rsidR="00C15504" w:rsidRPr="009B164B">
        <w:rPr>
          <w:rFonts w:ascii="TeleNeo" w:hAnsi="TeleNeo"/>
        </w:rPr>
        <w:t xml:space="preserve">iállítások </w:t>
      </w:r>
    </w:p>
    <w:p w14:paraId="0BC777AF"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h</w:t>
      </w:r>
      <w:r w:rsidR="00C15504" w:rsidRPr="009B164B">
        <w:rPr>
          <w:rFonts w:ascii="TeleNeo" w:hAnsi="TeleNeo"/>
        </w:rPr>
        <w:t xml:space="preserve">írlevél </w:t>
      </w:r>
    </w:p>
    <w:p w14:paraId="7E47395B" w14:textId="77777777" w:rsidR="00C15504" w:rsidRPr="009B164B" w:rsidRDefault="00C15504" w:rsidP="00C15504">
      <w:pPr>
        <w:pStyle w:val="Listaszerbekezds"/>
        <w:numPr>
          <w:ilvl w:val="0"/>
          <w:numId w:val="4"/>
        </w:numPr>
        <w:ind w:right="1026"/>
        <w:rPr>
          <w:rFonts w:ascii="TeleNeo" w:hAnsi="TeleNeo"/>
        </w:rPr>
      </w:pPr>
      <w:r w:rsidRPr="009B164B">
        <w:rPr>
          <w:rFonts w:ascii="TeleNeo" w:hAnsi="TeleNeo"/>
        </w:rPr>
        <w:t>eDM</w:t>
      </w:r>
    </w:p>
    <w:p w14:paraId="0D704E86" w14:textId="77777777" w:rsidR="00C15504" w:rsidRPr="009B164B" w:rsidRDefault="00401C01" w:rsidP="00C15504">
      <w:pPr>
        <w:pStyle w:val="Listaszerbekezds"/>
        <w:numPr>
          <w:ilvl w:val="0"/>
          <w:numId w:val="4"/>
        </w:numPr>
        <w:ind w:right="1026"/>
        <w:rPr>
          <w:rFonts w:ascii="TeleNeo" w:hAnsi="TeleNeo"/>
        </w:rPr>
      </w:pPr>
      <w:r w:rsidRPr="009B164B">
        <w:rPr>
          <w:rFonts w:ascii="TeleNeo" w:hAnsi="TeleNeo"/>
        </w:rPr>
        <w:t>ó</w:t>
      </w:r>
      <w:r w:rsidR="00C15504" w:rsidRPr="009B164B">
        <w:rPr>
          <w:rFonts w:ascii="TeleNeo" w:hAnsi="TeleNeo"/>
        </w:rPr>
        <w:t>riásplakát</w:t>
      </w:r>
    </w:p>
    <w:p w14:paraId="288124E7" w14:textId="77777777" w:rsidR="00C15504" w:rsidRPr="009B164B" w:rsidRDefault="00401C01" w:rsidP="00C15504">
      <w:pPr>
        <w:pStyle w:val="Listaszerbekezds"/>
        <w:numPr>
          <w:ilvl w:val="0"/>
          <w:numId w:val="4"/>
        </w:numPr>
        <w:rPr>
          <w:rFonts w:ascii="TeleNeo" w:hAnsi="TeleNeo"/>
        </w:rPr>
      </w:pPr>
      <w:r w:rsidRPr="009B164B">
        <w:rPr>
          <w:rFonts w:ascii="TeleNeo" w:hAnsi="TeleNeo"/>
        </w:rPr>
        <w:t>p</w:t>
      </w:r>
      <w:r w:rsidR="00C15504" w:rsidRPr="009B164B">
        <w:rPr>
          <w:rFonts w:ascii="TeleNeo" w:hAnsi="TeleNeo"/>
        </w:rPr>
        <w:t>lakátkampány</w:t>
      </w:r>
    </w:p>
    <w:p w14:paraId="0311FC72" w14:textId="2F73DFFE" w:rsidR="00C15504" w:rsidRPr="004341A7" w:rsidRDefault="00C15504" w:rsidP="00C15504">
      <w:pPr>
        <w:pStyle w:val="Listaszerbekezds"/>
        <w:numPr>
          <w:ilvl w:val="0"/>
          <w:numId w:val="4"/>
        </w:numPr>
        <w:rPr>
          <w:rFonts w:ascii="TeleNeo" w:hAnsi="TeleNeo"/>
        </w:rPr>
      </w:pPr>
      <w:r w:rsidRPr="009B164B">
        <w:rPr>
          <w:rFonts w:ascii="TeleNeo" w:hAnsi="TeleNeo"/>
        </w:rPr>
        <w:t>egyéb?</w:t>
      </w:r>
    </w:p>
    <w:p w14:paraId="640E44B4" w14:textId="77777777" w:rsidR="00C15504" w:rsidRPr="009B164B" w:rsidRDefault="00C15504" w:rsidP="00C15504">
      <w:pPr>
        <w:rPr>
          <w:rFonts w:ascii="TeleNeo" w:hAnsi="TeleNeo"/>
        </w:rPr>
      </w:pPr>
    </w:p>
    <w:p w14:paraId="126E9C71" w14:textId="77777777" w:rsidR="00C15504" w:rsidRPr="009B164B" w:rsidRDefault="00C15504" w:rsidP="00C15504">
      <w:pPr>
        <w:rPr>
          <w:rFonts w:ascii="TeleNeo" w:hAnsi="TeleNeo"/>
        </w:rPr>
      </w:pPr>
      <w:r w:rsidRPr="009B164B">
        <w:rPr>
          <w:rFonts w:ascii="TeleNeo" w:hAnsi="TeleNeo"/>
        </w:rPr>
        <w:t xml:space="preserve">4.) Egyetlen feladatunk maradt hátra: annak átgondolása, milyen módon szeretnénk megjeleníteni, feldolgozni az ajánlásokat. Végezetül tehát vegye végig, a felkért személyek ajánlása milyen formában tudna a leghatékonyabban érvényesülni az egyes kommunikációs csatornákon! Segítségképpen felsorolunk pár lehetséges módot, ahogyan feldolgozható egy-egy ajánlás. </w:t>
      </w:r>
    </w:p>
    <w:p w14:paraId="38744683" w14:textId="77777777" w:rsidR="00C15504" w:rsidRPr="009B164B" w:rsidRDefault="00C15504" w:rsidP="00C15504">
      <w:pPr>
        <w:rPr>
          <w:rFonts w:ascii="TeleNeo" w:hAnsi="TeleNeo"/>
        </w:rPr>
      </w:pPr>
    </w:p>
    <w:p w14:paraId="5FC1D08D" w14:textId="77777777" w:rsidR="00401C01" w:rsidRPr="009B164B" w:rsidRDefault="00401C01" w:rsidP="00401C01">
      <w:pPr>
        <w:pStyle w:val="Listaszerbekezds"/>
        <w:numPr>
          <w:ilvl w:val="0"/>
          <w:numId w:val="5"/>
        </w:numPr>
        <w:ind w:right="1026"/>
        <w:rPr>
          <w:rFonts w:ascii="TeleNeo" w:hAnsi="TeleNeo"/>
        </w:rPr>
      </w:pPr>
      <w:r w:rsidRPr="009B164B">
        <w:rPr>
          <w:rFonts w:ascii="TeleNeo" w:hAnsi="TeleNeo"/>
        </w:rPr>
        <w:t>idézet</w:t>
      </w:r>
    </w:p>
    <w:p w14:paraId="296A9D92" w14:textId="77777777" w:rsidR="00401C01" w:rsidRPr="009B164B" w:rsidRDefault="00401C01" w:rsidP="00401C01">
      <w:pPr>
        <w:pStyle w:val="Listaszerbekezds"/>
        <w:numPr>
          <w:ilvl w:val="0"/>
          <w:numId w:val="5"/>
        </w:numPr>
        <w:ind w:right="1026"/>
        <w:rPr>
          <w:rFonts w:ascii="TeleNeo" w:hAnsi="TeleNeo"/>
        </w:rPr>
      </w:pPr>
      <w:r w:rsidRPr="009B164B">
        <w:rPr>
          <w:rFonts w:ascii="TeleNeo" w:hAnsi="TeleNeo"/>
        </w:rPr>
        <w:t>videó</w:t>
      </w:r>
    </w:p>
    <w:p w14:paraId="7A2BB68A" w14:textId="77777777" w:rsidR="00401C01" w:rsidRPr="009B164B" w:rsidRDefault="00401C01" w:rsidP="00401C01">
      <w:pPr>
        <w:pStyle w:val="Listaszerbekezds"/>
        <w:numPr>
          <w:ilvl w:val="0"/>
          <w:numId w:val="5"/>
        </w:numPr>
        <w:ind w:right="1026"/>
        <w:rPr>
          <w:rFonts w:ascii="TeleNeo" w:hAnsi="TeleNeo"/>
        </w:rPr>
      </w:pPr>
      <w:r w:rsidRPr="009B164B">
        <w:rPr>
          <w:rFonts w:ascii="TeleNeo" w:hAnsi="TeleNeo"/>
        </w:rPr>
        <w:t>ppt</w:t>
      </w:r>
    </w:p>
    <w:p w14:paraId="7A06B76D" w14:textId="77777777" w:rsidR="00401C01" w:rsidRPr="009B164B" w:rsidRDefault="00401C01" w:rsidP="00401C01">
      <w:pPr>
        <w:pStyle w:val="Listaszerbekezds"/>
        <w:numPr>
          <w:ilvl w:val="0"/>
          <w:numId w:val="5"/>
        </w:numPr>
        <w:ind w:right="1026"/>
        <w:rPr>
          <w:rFonts w:ascii="TeleNeo" w:hAnsi="TeleNeo"/>
        </w:rPr>
      </w:pPr>
      <w:r w:rsidRPr="009B164B">
        <w:rPr>
          <w:rFonts w:ascii="TeleNeo" w:hAnsi="TeleNeo"/>
        </w:rPr>
        <w:t>infografika</w:t>
      </w:r>
    </w:p>
    <w:p w14:paraId="6EB7D4FE" w14:textId="77777777" w:rsidR="00401C01" w:rsidRPr="009B164B" w:rsidRDefault="00401C01" w:rsidP="00401C01">
      <w:pPr>
        <w:pStyle w:val="Listaszerbekezds"/>
        <w:numPr>
          <w:ilvl w:val="0"/>
          <w:numId w:val="5"/>
        </w:numPr>
        <w:ind w:right="1026"/>
        <w:rPr>
          <w:rFonts w:ascii="TeleNeo" w:hAnsi="TeleNeo"/>
        </w:rPr>
      </w:pPr>
      <w:r w:rsidRPr="009B164B">
        <w:rPr>
          <w:rFonts w:ascii="TeleNeo" w:hAnsi="TeleNeo"/>
        </w:rPr>
        <w:t>magyarázó videó</w:t>
      </w:r>
    </w:p>
    <w:p w14:paraId="1D7312FB" w14:textId="77777777" w:rsidR="00401C01" w:rsidRPr="009B164B" w:rsidRDefault="00401C01" w:rsidP="00401C01">
      <w:pPr>
        <w:pStyle w:val="Listaszerbekezds"/>
        <w:numPr>
          <w:ilvl w:val="0"/>
          <w:numId w:val="5"/>
        </w:numPr>
        <w:ind w:right="1026"/>
        <w:rPr>
          <w:rFonts w:ascii="TeleNeo" w:hAnsi="TeleNeo"/>
        </w:rPr>
      </w:pPr>
      <w:r w:rsidRPr="009B164B">
        <w:rPr>
          <w:rFonts w:ascii="TeleNeo" w:hAnsi="TeleNeo"/>
        </w:rPr>
        <w:t>social kampány</w:t>
      </w:r>
    </w:p>
    <w:p w14:paraId="62ABE0A7" w14:textId="77777777" w:rsidR="00401C01" w:rsidRPr="009B164B" w:rsidRDefault="00401C01" w:rsidP="00401C01">
      <w:pPr>
        <w:pStyle w:val="Listaszerbekezds"/>
        <w:numPr>
          <w:ilvl w:val="0"/>
          <w:numId w:val="5"/>
        </w:numPr>
        <w:rPr>
          <w:rFonts w:ascii="TeleNeo" w:hAnsi="TeleNeo"/>
        </w:rPr>
      </w:pPr>
      <w:r w:rsidRPr="009B164B">
        <w:rPr>
          <w:rFonts w:ascii="TeleNeo" w:hAnsi="TeleNeo"/>
        </w:rPr>
        <w:t xml:space="preserve">riport </w:t>
      </w:r>
    </w:p>
    <w:p w14:paraId="76D64CB8" w14:textId="77777777" w:rsidR="00C15504" w:rsidRPr="009B164B" w:rsidRDefault="00401C01" w:rsidP="00401C01">
      <w:pPr>
        <w:pStyle w:val="Listaszerbekezds"/>
        <w:numPr>
          <w:ilvl w:val="0"/>
          <w:numId w:val="5"/>
        </w:numPr>
        <w:rPr>
          <w:rFonts w:ascii="TeleNeo" w:hAnsi="TeleNeo"/>
        </w:rPr>
      </w:pPr>
      <w:r w:rsidRPr="009B164B">
        <w:rPr>
          <w:rFonts w:ascii="TeleNeo" w:hAnsi="TeleNeo"/>
        </w:rPr>
        <w:t>podcast</w:t>
      </w:r>
    </w:p>
    <w:p w14:paraId="52F6F548" w14:textId="62026F78" w:rsidR="00723F43" w:rsidRDefault="00401C01" w:rsidP="00723F43">
      <w:pPr>
        <w:pStyle w:val="Listaszerbekezds"/>
        <w:numPr>
          <w:ilvl w:val="0"/>
          <w:numId w:val="5"/>
        </w:numPr>
        <w:rPr>
          <w:rFonts w:ascii="TeleNeo" w:hAnsi="TeleNeo"/>
        </w:rPr>
      </w:pPr>
      <w:r w:rsidRPr="009B164B">
        <w:rPr>
          <w:rFonts w:ascii="TeleNeo" w:hAnsi="TeleNeo"/>
        </w:rPr>
        <w:t>egyéb?</w:t>
      </w:r>
    </w:p>
    <w:p w14:paraId="127B3ACB" w14:textId="77777777" w:rsidR="004341A7" w:rsidRPr="004341A7" w:rsidRDefault="004341A7" w:rsidP="004341A7">
      <w:pPr>
        <w:rPr>
          <w:rFonts w:ascii="TeleNeo" w:hAnsi="TeleNeo"/>
        </w:rPr>
      </w:pPr>
    </w:p>
    <w:p w14:paraId="372EC2A2" w14:textId="77777777" w:rsidR="004341A7" w:rsidRPr="004341A7" w:rsidRDefault="004341A7" w:rsidP="004341A7">
      <w:pPr>
        <w:rPr>
          <w:rFonts w:ascii="TeleNeo" w:hAnsi="TeleNeo"/>
        </w:rPr>
      </w:pPr>
    </w:p>
    <w:p w14:paraId="3A6BB226" w14:textId="604ECEAE" w:rsidR="00723F43" w:rsidRPr="00723F43" w:rsidRDefault="00723F43" w:rsidP="00723F43">
      <w:pPr>
        <w:rPr>
          <w:rFonts w:ascii="TeleNeo" w:hAnsi="TeleNeo"/>
        </w:rPr>
      </w:pPr>
      <w:r>
        <w:rPr>
          <w:rFonts w:ascii="TeleNeo" w:hAnsi="TeleNeo"/>
          <w:noProof/>
        </w:rPr>
        <w:drawing>
          <wp:inline distT="0" distB="0" distL="0" distR="0" wp14:anchorId="4A5BDE2C" wp14:editId="3A5C5C6E">
            <wp:extent cx="5760720" cy="1122045"/>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22045"/>
                    </a:xfrm>
                    <a:prstGeom prst="rect">
                      <a:avLst/>
                    </a:prstGeom>
                  </pic:spPr>
                </pic:pic>
              </a:graphicData>
            </a:graphic>
          </wp:inline>
        </w:drawing>
      </w:r>
    </w:p>
    <w:sectPr w:rsidR="00723F43" w:rsidRPr="00723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eleNeo">
    <w:altName w:val="Calibri"/>
    <w:panose1 w:val="00000000000000000000"/>
    <w:charset w:val="4D"/>
    <w:family w:val="swiss"/>
    <w:notTrueType/>
    <w:pitch w:val="variable"/>
    <w:sig w:usb0="00000007"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1BAE"/>
    <w:multiLevelType w:val="hybridMultilevel"/>
    <w:tmpl w:val="366E7D2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341268"/>
    <w:multiLevelType w:val="hybridMultilevel"/>
    <w:tmpl w:val="5A4695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492CBC"/>
    <w:multiLevelType w:val="hybridMultilevel"/>
    <w:tmpl w:val="D1CE424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B996CA5"/>
    <w:multiLevelType w:val="hybridMultilevel"/>
    <w:tmpl w:val="847CEC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6C047CD"/>
    <w:multiLevelType w:val="hybridMultilevel"/>
    <w:tmpl w:val="8DC2D7E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64"/>
    <w:rsid w:val="00065B33"/>
    <w:rsid w:val="00143C7D"/>
    <w:rsid w:val="00317F8A"/>
    <w:rsid w:val="00401C01"/>
    <w:rsid w:val="004341A7"/>
    <w:rsid w:val="00513040"/>
    <w:rsid w:val="00723F43"/>
    <w:rsid w:val="00733CC0"/>
    <w:rsid w:val="0074657D"/>
    <w:rsid w:val="008C1B64"/>
    <w:rsid w:val="008C5109"/>
    <w:rsid w:val="009B164B"/>
    <w:rsid w:val="00AC2A63"/>
    <w:rsid w:val="00BC03B3"/>
    <w:rsid w:val="00C15504"/>
    <w:rsid w:val="00D747E7"/>
    <w:rsid w:val="00FE065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F0F"/>
  <w15:docId w15:val="{E320F29D-8B0D-5140-B9DE-3EDA2E5A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1968</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Joja</dc:creator>
  <cp:lastModifiedBy>Istenes Nikolett</cp:lastModifiedBy>
  <cp:revision>2</cp:revision>
  <dcterms:created xsi:type="dcterms:W3CDTF">2021-04-07T15:04:00Z</dcterms:created>
  <dcterms:modified xsi:type="dcterms:W3CDTF">2021-04-07T15:04:00Z</dcterms:modified>
</cp:coreProperties>
</file>